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C2" w:rsidRPr="005D6DD9" w:rsidRDefault="003E50C2" w:rsidP="005D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209" w:rsidRPr="00324209" w:rsidRDefault="00324209" w:rsidP="0032420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4209">
        <w:rPr>
          <w:rFonts w:ascii="Times New Roman" w:hAnsi="Times New Roman" w:cs="Times New Roman"/>
          <w:b/>
          <w:sz w:val="24"/>
          <w:szCs w:val="24"/>
        </w:rPr>
        <w:t>О неформальной занятости.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Неформальная или теневая занятость - это работа без официального оформления трудовых отношений.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С 1 марта 2024 года вступили в силу отдельные положения в части статьи 67 Федерального закона от 12.12.2023 г. № 565-ФЗ «О занятости населения в РФ», в который внесены изменения, затрагивающие вопросы неформальной занятости.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 xml:space="preserve">За неформальной занятостью контроль осуществляется региональными и муниципальными межведомственными комиссиями. 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 xml:space="preserve">Утвержден перечень признаков теневой занятости, которые указывают на то,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региональные </w:t>
      </w:r>
      <w:bookmarkStart w:id="0" w:name="_GoBack"/>
      <w:bookmarkEnd w:id="0"/>
      <w:r w:rsidRPr="00324209">
        <w:rPr>
          <w:rFonts w:ascii="Times New Roman" w:hAnsi="Times New Roman" w:cs="Times New Roman"/>
          <w:sz w:val="24"/>
          <w:szCs w:val="24"/>
        </w:rPr>
        <w:t>межведомственные комиссии, установлены в соответствии с приказом Минтруда России от 02.02.2024 № 40 н.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Работодатель должен знать, что в случае выявления фактов теневой занятости, он будет привлечен к ответственности по ч. 4 ст. 5.27 КоАП РФ (уклонение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 между работником и работодателем). Данное нарушение предусматривает санкции в виде штрафа для индивидуальных предпринимателей в размере от 5 000 до 10 000 рублей, для должностных лиц организаций – от 10 000 до 20 000 рублей, для организаций – от 50 000 до 100 000 рублей.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За выплату сотрудникам зарплаты ниже МРОТ работодатели будут привлечены к административной ответственности по ч. 6 ст. 5.27 КоАП РФ.  Размер штрафа для индивидуальных предпринимателей составит от 1 000 до 5 000 рублей, для должностных лиц – от 10 000 до 20 000 рублей, для организаций - от 30 000 до 50 000 рублей.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Также работодателей могут привлечь к налоговой ответственности по п. 1 ст. 123 Налогового кодекса Российской Федерации за неполное удержание и (или)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Принятые изменения затрагивают не только тех, кто устраивается на работу, но и работодателей, привлекающих к сотрудничеству физлиц по договорам гражданско-правового характера.</w:t>
      </w:r>
    </w:p>
    <w:p w:rsidR="003E50C2" w:rsidRPr="00324209" w:rsidRDefault="003E50C2" w:rsidP="005D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209" w:rsidRPr="00324209" w:rsidRDefault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4209" w:rsidRPr="0032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26"/>
    <w:rsid w:val="00137AE1"/>
    <w:rsid w:val="00273055"/>
    <w:rsid w:val="00324209"/>
    <w:rsid w:val="00373101"/>
    <w:rsid w:val="003E50C2"/>
    <w:rsid w:val="005D6DD9"/>
    <w:rsid w:val="00765E26"/>
    <w:rsid w:val="00885F6B"/>
    <w:rsid w:val="008B39AB"/>
    <w:rsid w:val="00900061"/>
    <w:rsid w:val="00B216A8"/>
    <w:rsid w:val="00B339DD"/>
    <w:rsid w:val="00E33A50"/>
    <w:rsid w:val="00E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362853-1806-4393-8209-163FB53B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4</cp:revision>
  <cp:lastPrinted>2024-09-06T06:41:00Z</cp:lastPrinted>
  <dcterms:created xsi:type="dcterms:W3CDTF">2024-09-06T04:57:00Z</dcterms:created>
  <dcterms:modified xsi:type="dcterms:W3CDTF">2024-09-10T10:02:00Z</dcterms:modified>
</cp:coreProperties>
</file>